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65FA" w14:textId="77777777" w:rsidR="008E561B" w:rsidRDefault="00DD64F2" w:rsidP="008E561B">
      <w:pPr>
        <w:spacing w:after="0"/>
        <w:rPr>
          <w:rFonts w:asciiTheme="minorHAnsi" w:hAnsiTheme="minorHAnsi" w:cstheme="minorHAnsi"/>
          <w:b/>
          <w:color w:val="FF0000"/>
          <w:sz w:val="28"/>
        </w:rPr>
      </w:pPr>
      <w:r w:rsidRPr="00DD64F2">
        <w:rPr>
          <w:rFonts w:asciiTheme="minorHAnsi" w:hAnsiTheme="minorHAnsi" w:cstheme="minorHAnsi"/>
          <w:b/>
          <w:color w:val="FF0000"/>
          <w:sz w:val="28"/>
        </w:rPr>
        <w:t>Sehr empfindliche Haut &amp; Rötungen</w:t>
      </w:r>
    </w:p>
    <w:p w14:paraId="545401BC" w14:textId="77777777" w:rsidR="00DD64F2" w:rsidRDefault="00DD64F2" w:rsidP="008E561B">
      <w:pPr>
        <w:spacing w:after="0"/>
        <w:rPr>
          <w:rFonts w:asciiTheme="minorHAnsi" w:hAnsiTheme="minorHAnsi" w:cstheme="minorHAnsi"/>
        </w:rPr>
      </w:pPr>
    </w:p>
    <w:p w14:paraId="35D361F0" w14:textId="77777777" w:rsidR="008E561B" w:rsidRPr="000118AF" w:rsidRDefault="008E561B" w:rsidP="008E561B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0118AF">
        <w:rPr>
          <w:rFonts w:asciiTheme="minorHAnsi" w:hAnsiTheme="minorHAnsi" w:cstheme="minorHAnsi"/>
          <w:b/>
          <w:color w:val="0070C0"/>
          <w:sz w:val="24"/>
          <w:u w:val="single"/>
        </w:rPr>
        <w:t xml:space="preserve">Was ist </w:t>
      </w:r>
      <w:r w:rsidR="00DD64F2">
        <w:rPr>
          <w:rFonts w:asciiTheme="minorHAnsi" w:hAnsiTheme="minorHAnsi" w:cstheme="minorHAnsi"/>
          <w:b/>
          <w:color w:val="0070C0"/>
          <w:sz w:val="24"/>
          <w:u w:val="single"/>
        </w:rPr>
        <w:t>sehr empfindliche Haut</w:t>
      </w:r>
      <w:r w:rsidRPr="000118AF">
        <w:rPr>
          <w:rFonts w:asciiTheme="minorHAnsi" w:hAnsiTheme="minorHAnsi" w:cstheme="minorHAnsi"/>
          <w:b/>
          <w:color w:val="0070C0"/>
          <w:sz w:val="24"/>
          <w:u w:val="single"/>
        </w:rPr>
        <w:t>?</w:t>
      </w:r>
    </w:p>
    <w:p w14:paraId="09610976" w14:textId="77777777" w:rsidR="008E561B" w:rsidRPr="008B2707" w:rsidRDefault="008E561B" w:rsidP="008E561B">
      <w:pPr>
        <w:spacing w:after="0"/>
        <w:rPr>
          <w:rFonts w:asciiTheme="minorHAnsi" w:hAnsiTheme="minorHAnsi" w:cstheme="minorHAnsi"/>
          <w:sz w:val="16"/>
        </w:rPr>
      </w:pPr>
    </w:p>
    <w:p w14:paraId="6AB49C1A" w14:textId="77777777" w:rsidR="00DD64F2" w:rsidRDefault="00DD64F2" w:rsidP="00DD64F2">
      <w:pPr>
        <w:pStyle w:val="Listenabsatz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Sehr empfindliche Haut = </w:t>
      </w:r>
      <w:r w:rsidRPr="00DD64F2">
        <w:rPr>
          <w:rFonts w:asciiTheme="minorHAnsi" w:hAnsiTheme="minorHAnsi" w:cstheme="minorHAnsi"/>
        </w:rPr>
        <w:t xml:space="preserve">stark ausgeprägte Empfindlichkeit der Haut </w:t>
      </w:r>
    </w:p>
    <w:p w14:paraId="2DD5800A" w14:textId="77777777" w:rsidR="00DD64F2" w:rsidRDefault="00DD64F2" w:rsidP="00DD64F2">
      <w:pPr>
        <w:pStyle w:val="Listenabsatz"/>
        <w:numPr>
          <w:ilvl w:val="0"/>
          <w:numId w:val="17"/>
        </w:numPr>
        <w:spacing w:after="0"/>
        <w:rPr>
          <w:rFonts w:asciiTheme="minorHAnsi" w:hAnsiTheme="minorHAnsi" w:cstheme="minorHAnsi"/>
        </w:rPr>
      </w:pPr>
      <w:r w:rsidRPr="00DD64F2">
        <w:rPr>
          <w:rFonts w:asciiTheme="minorHAnsi" w:hAnsiTheme="minorHAnsi" w:cstheme="minorHAnsi"/>
        </w:rPr>
        <w:t xml:space="preserve">gängige Anzeichen: </w:t>
      </w:r>
    </w:p>
    <w:p w14:paraId="729DDD5E" w14:textId="77777777" w:rsidR="00DD64F2" w:rsidRDefault="00DD64F2" w:rsidP="00DD64F2">
      <w:pPr>
        <w:pStyle w:val="Listenabsatz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DD64F2">
        <w:rPr>
          <w:rFonts w:asciiTheme="minorHAnsi" w:hAnsiTheme="minorHAnsi" w:cstheme="minorHAnsi"/>
        </w:rPr>
        <w:t>eine gestörte Barrierefunktion (dadurch reagiert die Haut viel stärker auf Reizsto</w:t>
      </w:r>
      <w:r>
        <w:rPr>
          <w:rFonts w:asciiTheme="minorHAnsi" w:hAnsiTheme="minorHAnsi" w:cstheme="minorHAnsi"/>
        </w:rPr>
        <w:t>ffe), und es kommt zu einem</w:t>
      </w:r>
      <w:r w:rsidRPr="00DD64F2">
        <w:rPr>
          <w:rFonts w:asciiTheme="minorHAnsi" w:hAnsiTheme="minorHAnsi" w:cstheme="minorHAnsi"/>
        </w:rPr>
        <w:t xml:space="preserve"> erhöht</w:t>
      </w:r>
      <w:r>
        <w:rPr>
          <w:rFonts w:asciiTheme="minorHAnsi" w:hAnsiTheme="minorHAnsi" w:cstheme="minorHAnsi"/>
        </w:rPr>
        <w:t xml:space="preserve">en Wasserverlust -&gt; trockene Gesichtshaut </w:t>
      </w:r>
    </w:p>
    <w:p w14:paraId="2D4241E8" w14:textId="77777777" w:rsidR="00DD64F2" w:rsidRDefault="00DD64F2" w:rsidP="008E489F">
      <w:pPr>
        <w:pStyle w:val="Listenabsatz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DD64F2">
        <w:rPr>
          <w:rFonts w:asciiTheme="minorHAnsi" w:hAnsiTheme="minorHAnsi" w:cstheme="minorHAnsi"/>
        </w:rPr>
        <w:t xml:space="preserve">übermäßig reagierende Nervenfasern in der Oberhaut und Rötungen, die häufig durch Entzündungen verursacht werden </w:t>
      </w:r>
      <w:r>
        <w:rPr>
          <w:rFonts w:asciiTheme="minorHAnsi" w:hAnsiTheme="minorHAnsi" w:cstheme="minorHAnsi"/>
        </w:rPr>
        <w:t>(</w:t>
      </w:r>
      <w:r w:rsidRPr="00DD64F2">
        <w:rPr>
          <w:rFonts w:asciiTheme="minorHAnsi" w:hAnsiTheme="minorHAnsi" w:cstheme="minorHAnsi"/>
        </w:rPr>
        <w:t>Die Nervenfasern reagieren viel schneller und stärker als bei normaler Haut. Sie werden durch Stressfaktoren aktiviert, die unang</w:t>
      </w:r>
      <w:r>
        <w:rPr>
          <w:rFonts w:asciiTheme="minorHAnsi" w:hAnsiTheme="minorHAnsi" w:cstheme="minorHAnsi"/>
        </w:rPr>
        <w:t>enehme Empfindungen hervorrufen)</w:t>
      </w:r>
    </w:p>
    <w:p w14:paraId="61E72457" w14:textId="77777777" w:rsidR="00DD64F2" w:rsidRPr="00DD64F2" w:rsidRDefault="00DD64F2" w:rsidP="00DD64F2">
      <w:pPr>
        <w:pStyle w:val="Listenabsatz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Beschwerden:</w:t>
      </w:r>
      <w:r w:rsidRPr="00DD64F2">
        <w:rPr>
          <w:rFonts w:asciiTheme="minorHAnsi" w:hAnsiTheme="minorHAnsi" w:cstheme="minorHAnsi"/>
        </w:rPr>
        <w:t xml:space="preserve"> Stechen, Brennen oder Spannungsgefühl </w:t>
      </w:r>
      <w:r>
        <w:rPr>
          <w:rFonts w:asciiTheme="minorHAnsi" w:hAnsiTheme="minorHAnsi" w:cstheme="minorHAnsi"/>
        </w:rPr>
        <w:t>der Haut</w:t>
      </w:r>
    </w:p>
    <w:p w14:paraId="7B6A0D3F" w14:textId="77777777" w:rsidR="008B2707" w:rsidRPr="008B2707" w:rsidRDefault="008B2707" w:rsidP="008B2707">
      <w:pPr>
        <w:pStyle w:val="Listenabsatz"/>
        <w:spacing w:after="0"/>
        <w:rPr>
          <w:rFonts w:asciiTheme="minorHAnsi" w:hAnsiTheme="minorHAnsi" w:cstheme="minorHAnsi"/>
        </w:rPr>
      </w:pPr>
    </w:p>
    <w:p w14:paraId="2E8B1C74" w14:textId="77777777" w:rsidR="0001678D" w:rsidRPr="000118AF" w:rsidRDefault="0001678D" w:rsidP="0001678D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 w:rsidRPr="000118AF">
        <w:rPr>
          <w:rFonts w:asciiTheme="minorHAnsi" w:hAnsiTheme="minorHAnsi" w:cstheme="minorHAnsi"/>
          <w:b/>
          <w:color w:val="0070C0"/>
          <w:sz w:val="24"/>
          <w:u w:val="single"/>
        </w:rPr>
        <w:t>Ursachen</w:t>
      </w:r>
      <w:r w:rsidR="00DD64F2">
        <w:rPr>
          <w:rFonts w:asciiTheme="minorHAnsi" w:hAnsiTheme="minorHAnsi" w:cstheme="minorHAnsi"/>
          <w:b/>
          <w:color w:val="0070C0"/>
          <w:sz w:val="24"/>
          <w:u w:val="single"/>
        </w:rPr>
        <w:t xml:space="preserve"> und Auslöser</w:t>
      </w:r>
    </w:p>
    <w:p w14:paraId="29CF5DA4" w14:textId="77777777" w:rsidR="0001678D" w:rsidRPr="00325E75" w:rsidRDefault="0001678D" w:rsidP="0001678D">
      <w:pPr>
        <w:spacing w:after="0"/>
        <w:rPr>
          <w:rFonts w:asciiTheme="minorHAnsi" w:hAnsiTheme="minorHAnsi" w:cstheme="minorHAnsi"/>
          <w:b/>
          <w:color w:val="0070C0"/>
          <w:sz w:val="16"/>
          <w:u w:val="single"/>
        </w:rPr>
      </w:pPr>
    </w:p>
    <w:p w14:paraId="13482BB5" w14:textId="77777777" w:rsidR="00DD64F2" w:rsidRDefault="00DD64F2" w:rsidP="00F133D2">
      <w:pPr>
        <w:pStyle w:val="Listenabsatz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DD64F2">
        <w:rPr>
          <w:rFonts w:asciiTheme="minorHAnsi" w:hAnsiTheme="minorHAnsi" w:cstheme="minorHAnsi"/>
        </w:rPr>
        <w:t>Umweltfaktoren wie starke Temperaturveränderungen, extreme Hitze oder Kälte, Wind, Sonne und Luftverschmutzung</w:t>
      </w:r>
    </w:p>
    <w:p w14:paraId="52C16B09" w14:textId="77777777" w:rsidR="00DD64F2" w:rsidRPr="00DD64F2" w:rsidRDefault="00DD64F2" w:rsidP="00DD64F2">
      <w:pPr>
        <w:pStyle w:val="Listenabsatz"/>
        <w:numPr>
          <w:ilvl w:val="0"/>
          <w:numId w:val="19"/>
        </w:numPr>
        <w:spacing w:after="0"/>
        <w:rPr>
          <w:rFonts w:asciiTheme="minorHAnsi" w:hAnsiTheme="minorHAnsi" w:cstheme="minorHAnsi"/>
        </w:rPr>
      </w:pPr>
      <w:r w:rsidRPr="00DD64F2">
        <w:rPr>
          <w:rFonts w:asciiTheme="minorHAnsi" w:hAnsiTheme="minorHAnsi" w:cstheme="minorHAnsi"/>
        </w:rPr>
        <w:t>Äußere Faktoren: hautreizende Chemikalien oder ungeeignete Inhaltsstoffe in Kosmetika, wie zum Beispiel bestimmte Gesichtsreiniger, Duftstoffe, ungeeignete Waschmittel, besonders hartes Wasser, Bäder, Duschen und Swimmingpools</w:t>
      </w:r>
    </w:p>
    <w:p w14:paraId="61341F85" w14:textId="77777777" w:rsidR="00DD64F2" w:rsidRDefault="00DD64F2" w:rsidP="00DD64F2">
      <w:pPr>
        <w:pStyle w:val="Listenabsatz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Psychische Faktoren:</w:t>
      </w:r>
      <w:r w:rsidRPr="00DD64F2">
        <w:rPr>
          <w:rFonts w:asciiTheme="minorHAnsi" w:hAnsiTheme="minorHAnsi" w:cstheme="minorHAnsi"/>
        </w:rPr>
        <w:t xml:space="preserve"> Stre</w:t>
      </w:r>
      <w:r>
        <w:rPr>
          <w:rFonts w:asciiTheme="minorHAnsi" w:hAnsiTheme="minorHAnsi" w:cstheme="minorHAnsi"/>
        </w:rPr>
        <w:t>ss, Ärger oder starke Emotionen</w:t>
      </w:r>
    </w:p>
    <w:p w14:paraId="27AA16B2" w14:textId="77777777" w:rsidR="00DD64F2" w:rsidRDefault="00DD64F2" w:rsidP="00395B44">
      <w:pPr>
        <w:pStyle w:val="Listenabsatz"/>
        <w:numPr>
          <w:ilvl w:val="0"/>
          <w:numId w:val="21"/>
        </w:numPr>
        <w:spacing w:after="0"/>
        <w:rPr>
          <w:rFonts w:asciiTheme="minorHAnsi" w:hAnsiTheme="minorHAnsi" w:cstheme="minorHAnsi"/>
        </w:rPr>
      </w:pPr>
      <w:r w:rsidRPr="00DD64F2">
        <w:rPr>
          <w:rFonts w:asciiTheme="minorHAnsi" w:hAnsiTheme="minorHAnsi" w:cstheme="minorHAnsi"/>
        </w:rPr>
        <w:t>hormonelle Faktoren: zum Beispiel der Menstruationszyklus</w:t>
      </w:r>
    </w:p>
    <w:p w14:paraId="43357B49" w14:textId="77777777" w:rsidR="00254131" w:rsidRPr="00254131" w:rsidRDefault="00DD64F2" w:rsidP="00DD64F2">
      <w:pPr>
        <w:pStyle w:val="Listenabsatz"/>
        <w:numPr>
          <w:ilvl w:val="0"/>
          <w:numId w:val="21"/>
        </w:numPr>
        <w:spacing w:after="0"/>
        <w:rPr>
          <w:rFonts w:asciiTheme="minorHAnsi" w:eastAsiaTheme="majorEastAsia" w:hAnsiTheme="minorHAnsi" w:cstheme="minorHAnsi"/>
          <w:b/>
          <w:sz w:val="24"/>
          <w:u w:val="single"/>
        </w:rPr>
      </w:pPr>
      <w:r w:rsidRPr="00DD64F2">
        <w:rPr>
          <w:rFonts w:asciiTheme="minorHAnsi" w:hAnsiTheme="minorHAnsi" w:cstheme="minorHAnsi"/>
        </w:rPr>
        <w:t>Mechanische Faktoren, die Druck auf die Haut ausüben, können die bereits gestörte Hautbarriere schädigen und die darunter liegenden Nervenfasern reizen</w:t>
      </w:r>
    </w:p>
    <w:p w14:paraId="75C78A70" w14:textId="77777777" w:rsidR="00254131" w:rsidRPr="00254131" w:rsidRDefault="00254131" w:rsidP="00254131">
      <w:pPr>
        <w:pStyle w:val="Listenabsatz"/>
        <w:numPr>
          <w:ilvl w:val="0"/>
          <w:numId w:val="21"/>
        </w:numPr>
        <w:spacing w:after="0"/>
        <w:rPr>
          <w:rFonts w:asciiTheme="minorHAnsi" w:eastAsiaTheme="majorEastAsia" w:hAnsiTheme="minorHAnsi" w:cstheme="minorHAnsi"/>
          <w:b/>
          <w:sz w:val="24"/>
          <w:u w:val="single"/>
        </w:rPr>
      </w:pPr>
      <w:r w:rsidRPr="00254131">
        <w:rPr>
          <w:rFonts w:asciiTheme="minorHAnsi" w:hAnsiTheme="minorHAnsi" w:cstheme="minorHAnsi"/>
        </w:rPr>
        <w:t>Ernährung</w:t>
      </w:r>
      <w:r>
        <w:rPr>
          <w:rFonts w:asciiTheme="minorHAnsi" w:hAnsiTheme="minorHAnsi" w:cstheme="minorHAnsi"/>
        </w:rPr>
        <w:t>:</w:t>
      </w:r>
      <w:r w:rsidRPr="00254131">
        <w:rPr>
          <w:rFonts w:asciiTheme="minorHAnsi" w:hAnsiTheme="minorHAnsi" w:cstheme="minorHAnsi"/>
        </w:rPr>
        <w:t xml:space="preserve"> scharfes Essen und Alkohol </w:t>
      </w:r>
      <w:r>
        <w:rPr>
          <w:rFonts w:asciiTheme="minorHAnsi" w:hAnsiTheme="minorHAnsi" w:cstheme="minorHAnsi"/>
        </w:rPr>
        <w:t xml:space="preserve">können </w:t>
      </w:r>
      <w:r w:rsidRPr="00254131">
        <w:rPr>
          <w:rFonts w:asciiTheme="minorHAnsi" w:hAnsiTheme="minorHAnsi" w:cstheme="minorHAnsi"/>
        </w:rPr>
        <w:t>St</w:t>
      </w:r>
      <w:r>
        <w:rPr>
          <w:rFonts w:asciiTheme="minorHAnsi" w:hAnsiTheme="minorHAnsi" w:cstheme="minorHAnsi"/>
        </w:rPr>
        <w:t xml:space="preserve">ressfaktoren sein </w:t>
      </w:r>
    </w:p>
    <w:p w14:paraId="0316F29D" w14:textId="77777777" w:rsidR="000118AF" w:rsidRPr="00DD64F2" w:rsidRDefault="00254131" w:rsidP="00254131">
      <w:pPr>
        <w:pStyle w:val="Listenabsatz"/>
        <w:numPr>
          <w:ilvl w:val="0"/>
          <w:numId w:val="21"/>
        </w:numPr>
        <w:spacing w:after="0"/>
        <w:rPr>
          <w:rFonts w:asciiTheme="minorHAnsi" w:eastAsiaTheme="majorEastAsia" w:hAnsiTheme="minorHAnsi" w:cstheme="minorHAnsi"/>
          <w:b/>
          <w:sz w:val="24"/>
          <w:u w:val="single"/>
        </w:rPr>
      </w:pPr>
      <w:r w:rsidRPr="00254131">
        <w:rPr>
          <w:rFonts w:asciiTheme="minorHAnsi" w:hAnsiTheme="minorHAnsi" w:cstheme="minorHAnsi"/>
        </w:rPr>
        <w:t>Sonneneinstrahlung</w:t>
      </w:r>
      <w:r w:rsidR="000118AF" w:rsidRPr="00DD64F2">
        <w:rPr>
          <w:rFonts w:asciiTheme="minorHAnsi" w:hAnsiTheme="minorHAnsi" w:cstheme="minorHAnsi"/>
        </w:rPr>
        <w:br/>
      </w:r>
    </w:p>
    <w:p w14:paraId="22661155" w14:textId="77777777" w:rsidR="0001678D" w:rsidRDefault="000118AF" w:rsidP="0001678D">
      <w:pPr>
        <w:spacing w:after="0"/>
        <w:rPr>
          <w:rFonts w:asciiTheme="minorHAnsi" w:hAnsiTheme="minorHAnsi" w:cstheme="minorHAnsi"/>
          <w:b/>
          <w:color w:val="0070C0"/>
          <w:sz w:val="24"/>
          <w:u w:val="single"/>
        </w:rPr>
      </w:pPr>
      <w:r>
        <w:rPr>
          <w:rFonts w:asciiTheme="minorHAnsi" w:hAnsiTheme="minorHAnsi" w:cstheme="minorHAnsi"/>
          <w:b/>
          <w:color w:val="0070C0"/>
          <w:sz w:val="24"/>
          <w:u w:val="single"/>
        </w:rPr>
        <w:t>Tägliche Hautpflege</w:t>
      </w:r>
    </w:p>
    <w:p w14:paraId="40B3A85F" w14:textId="77777777" w:rsidR="0001678D" w:rsidRPr="00325E75" w:rsidRDefault="0001678D" w:rsidP="0001678D">
      <w:pPr>
        <w:spacing w:after="0"/>
        <w:rPr>
          <w:rFonts w:asciiTheme="minorHAnsi" w:hAnsiTheme="minorHAnsi" w:cstheme="minorHAnsi"/>
          <w:b/>
          <w:color w:val="0070C0"/>
          <w:sz w:val="16"/>
          <w:u w:val="single"/>
        </w:rPr>
      </w:pPr>
    </w:p>
    <w:p w14:paraId="474F21B9" w14:textId="77777777" w:rsidR="00254131" w:rsidRPr="00254131" w:rsidRDefault="00254131" w:rsidP="002E7AD7">
      <w:pPr>
        <w:pStyle w:val="Listenabsatz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254131">
        <w:rPr>
          <w:rFonts w:asciiTheme="minorHAnsi" w:hAnsiTheme="minorHAnsi" w:cstheme="minorHAnsi"/>
        </w:rPr>
        <w:t>Durch viele Berichte über allergische Reaktionen hat in den letzten Jahren das Bewusstsein für „reine“ bzw. „0 %“-Kosmetika und Reinigungsmittel geschärft, da diese nur eine begrenzte Anzahl an ausgewählten Inhaltsstoffen enthalten</w:t>
      </w:r>
      <w:r w:rsidRPr="00254131">
        <w:t xml:space="preserve"> </w:t>
      </w:r>
      <w:r w:rsidRPr="00254131">
        <w:rPr>
          <w:rFonts w:asciiTheme="minorHAnsi" w:hAnsiTheme="minorHAnsi" w:cstheme="minorHAnsi"/>
        </w:rPr>
        <w:t>um die Wahrscheinlichkeit einer Unverträglichkeit und allergischer Reaktionen zu verringern</w:t>
      </w:r>
    </w:p>
    <w:p w14:paraId="41CD8E8C" w14:textId="77777777" w:rsidR="000118AF" w:rsidRDefault="00254131" w:rsidP="00B764C0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254131">
        <w:rPr>
          <w:rFonts w:asciiTheme="minorHAnsi" w:hAnsiTheme="minorHAnsi" w:cstheme="minorHAnsi"/>
        </w:rPr>
        <w:t xml:space="preserve">Feuchtigkeitspflegeprodukte </w:t>
      </w:r>
      <w:r w:rsidR="00B764C0">
        <w:rPr>
          <w:rFonts w:asciiTheme="minorHAnsi" w:hAnsiTheme="minorHAnsi" w:cstheme="minorHAnsi"/>
        </w:rPr>
        <w:t>ohne</w:t>
      </w:r>
      <w:r w:rsidR="00B764C0" w:rsidRPr="00B764C0">
        <w:rPr>
          <w:rFonts w:asciiTheme="minorHAnsi" w:hAnsiTheme="minorHAnsi" w:cstheme="minorHAnsi"/>
        </w:rPr>
        <w:t xml:space="preserve"> Konservierungsstoffe (z. B. Parabene) noch Paraffine, Duft- oder Farbstoffe, Alk</w:t>
      </w:r>
      <w:r w:rsidR="00B764C0">
        <w:rPr>
          <w:rFonts w:asciiTheme="minorHAnsi" w:hAnsiTheme="minorHAnsi" w:cstheme="minorHAnsi"/>
        </w:rPr>
        <w:t>ohol oder Emulgatoren</w:t>
      </w:r>
    </w:p>
    <w:p w14:paraId="05E2709F" w14:textId="77777777" w:rsidR="00254131" w:rsidRDefault="00254131" w:rsidP="004552E3">
      <w:pPr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Inhaltsstoffe zur Beruhigung der Nervenfasern gegen Stechen und Brennen </w:t>
      </w:r>
      <w:r w:rsidRPr="00254131">
        <w:rPr>
          <w:rFonts w:asciiTheme="minorHAnsi" w:hAnsiTheme="minorHAnsi" w:cstheme="minorHAnsi"/>
          <w:i/>
        </w:rPr>
        <w:t xml:space="preserve">( z.B. </w:t>
      </w:r>
      <w:proofErr w:type="spellStart"/>
      <w:r w:rsidRPr="00254131">
        <w:rPr>
          <w:rFonts w:asciiTheme="minorHAnsi" w:hAnsiTheme="minorHAnsi" w:cstheme="minorHAnsi"/>
          <w:i/>
        </w:rPr>
        <w:t>Symsitive</w:t>
      </w:r>
      <w:proofErr w:type="spellEnd"/>
      <w:r w:rsidRPr="00254131">
        <w:rPr>
          <w:rFonts w:asciiTheme="minorHAnsi" w:hAnsiTheme="minorHAnsi" w:cstheme="minorHAnsi"/>
          <w:i/>
        </w:rPr>
        <w:t xml:space="preserve"> in Eucerin Ultra Sensitive)</w:t>
      </w:r>
    </w:p>
    <w:p w14:paraId="5B073C7B" w14:textId="77777777" w:rsidR="00254131" w:rsidRPr="00254131" w:rsidRDefault="00254131" w:rsidP="00254131">
      <w:pPr>
        <w:pStyle w:val="Listenabsatz"/>
        <w:numPr>
          <w:ilvl w:val="0"/>
          <w:numId w:val="16"/>
        </w:numPr>
        <w:spacing w:after="0"/>
        <w:rPr>
          <w:rFonts w:asciiTheme="minorHAnsi" w:hAnsiTheme="minorHAnsi" w:cstheme="minorHAnsi"/>
          <w:i/>
        </w:rPr>
      </w:pPr>
      <w:r w:rsidRPr="00254131">
        <w:rPr>
          <w:rFonts w:asciiTheme="minorHAnsi" w:hAnsiTheme="minorHAnsi" w:cstheme="minorHAnsi"/>
        </w:rPr>
        <w:t xml:space="preserve">Bei zu Rötungen neigender Haut beruhigt </w:t>
      </w:r>
      <w:proofErr w:type="spellStart"/>
      <w:r w:rsidRPr="00254131">
        <w:rPr>
          <w:rFonts w:asciiTheme="minorHAnsi" w:hAnsiTheme="minorHAnsi" w:cstheme="minorHAnsi"/>
        </w:rPr>
        <w:t>Licochalcone</w:t>
      </w:r>
      <w:proofErr w:type="spellEnd"/>
      <w:r w:rsidRPr="00254131">
        <w:rPr>
          <w:rFonts w:asciiTheme="minorHAnsi" w:hAnsiTheme="minorHAnsi" w:cstheme="minorHAnsi"/>
        </w:rPr>
        <w:t xml:space="preserve"> A, ein natürliches, entzündungs</w:t>
      </w:r>
      <w:r w:rsidR="00B764C0">
        <w:rPr>
          <w:rFonts w:asciiTheme="minorHAnsi" w:hAnsiTheme="minorHAnsi" w:cstheme="minorHAnsi"/>
        </w:rPr>
        <w:t xml:space="preserve">hemmendes Antioxidans die </w:t>
      </w:r>
      <w:r w:rsidRPr="00254131">
        <w:rPr>
          <w:rFonts w:asciiTheme="minorHAnsi" w:hAnsiTheme="minorHAnsi" w:cstheme="minorHAnsi"/>
        </w:rPr>
        <w:t xml:space="preserve">Hautirritationen </w:t>
      </w:r>
      <w:r>
        <w:rPr>
          <w:rFonts w:asciiTheme="minorHAnsi" w:hAnsiTheme="minorHAnsi" w:cstheme="minorHAnsi"/>
        </w:rPr>
        <w:t xml:space="preserve">und reduziert Rötungen sichtbar </w:t>
      </w:r>
      <w:r w:rsidRPr="00254131">
        <w:rPr>
          <w:rFonts w:asciiTheme="minorHAnsi" w:hAnsiTheme="minorHAnsi" w:cstheme="minorHAnsi"/>
          <w:i/>
        </w:rPr>
        <w:t xml:space="preserve">(z.B. Eucerin </w:t>
      </w:r>
      <w:proofErr w:type="spellStart"/>
      <w:r w:rsidRPr="00254131">
        <w:rPr>
          <w:rFonts w:asciiTheme="minorHAnsi" w:hAnsiTheme="minorHAnsi" w:cstheme="minorHAnsi"/>
          <w:i/>
        </w:rPr>
        <w:t>AntiRÖTUNGEN</w:t>
      </w:r>
      <w:proofErr w:type="spellEnd"/>
      <w:r w:rsidRPr="00254131">
        <w:rPr>
          <w:rFonts w:asciiTheme="minorHAnsi" w:hAnsiTheme="minorHAnsi" w:cstheme="minorHAnsi"/>
          <w:i/>
        </w:rPr>
        <w:t>)</w:t>
      </w:r>
    </w:p>
    <w:p w14:paraId="3FA827C8" w14:textId="77777777" w:rsidR="00254131" w:rsidRPr="00254131" w:rsidRDefault="00254131" w:rsidP="00254131">
      <w:pPr>
        <w:pStyle w:val="Listenabsatz"/>
        <w:spacing w:after="0"/>
        <w:rPr>
          <w:rFonts w:asciiTheme="minorHAnsi" w:hAnsiTheme="minorHAnsi" w:cstheme="minorHAnsi"/>
        </w:rPr>
      </w:pPr>
    </w:p>
    <w:p w14:paraId="310AE91E" w14:textId="77777777" w:rsidR="00341D56" w:rsidRPr="003472B7" w:rsidRDefault="00254131" w:rsidP="00341D56">
      <w:r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z.B. </w:t>
      </w:r>
      <w:r w:rsidRPr="00254131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Eucerin </w:t>
      </w:r>
      <w:proofErr w:type="spellStart"/>
      <w:r w:rsidRPr="00254131">
        <w:rPr>
          <w:rFonts w:asciiTheme="minorHAnsi" w:eastAsia="Times New Roman" w:hAnsiTheme="minorHAnsi" w:cstheme="minorHAnsi"/>
          <w:i/>
          <w:szCs w:val="24"/>
          <w:lang w:eastAsia="de-DE"/>
        </w:rPr>
        <w:t>UltraSENSITIVE</w:t>
      </w:r>
      <w:proofErr w:type="spellEnd"/>
      <w:r w:rsidRPr="00254131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Beruhigende Pflege </w:t>
      </w:r>
      <w:r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und  </w:t>
      </w:r>
      <w:r w:rsidRPr="00254131"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Eucerin </w:t>
      </w:r>
      <w:proofErr w:type="spellStart"/>
      <w:r w:rsidRPr="00254131">
        <w:rPr>
          <w:rFonts w:asciiTheme="minorHAnsi" w:eastAsia="Times New Roman" w:hAnsiTheme="minorHAnsi" w:cstheme="minorHAnsi"/>
          <w:i/>
          <w:szCs w:val="24"/>
          <w:lang w:eastAsia="de-DE"/>
        </w:rPr>
        <w:t>AntiRÖ</w:t>
      </w:r>
      <w:r>
        <w:rPr>
          <w:rFonts w:asciiTheme="minorHAnsi" w:eastAsia="Times New Roman" w:hAnsiTheme="minorHAnsi" w:cstheme="minorHAnsi"/>
          <w:i/>
          <w:szCs w:val="24"/>
          <w:lang w:eastAsia="de-DE"/>
        </w:rPr>
        <w:t>TUNGEN</w:t>
      </w:r>
      <w:proofErr w:type="spellEnd"/>
      <w:r>
        <w:rPr>
          <w:rFonts w:asciiTheme="minorHAnsi" w:eastAsia="Times New Roman" w:hAnsiTheme="minorHAnsi" w:cstheme="minorHAnsi"/>
          <w:i/>
          <w:szCs w:val="24"/>
          <w:lang w:eastAsia="de-DE"/>
        </w:rPr>
        <w:t xml:space="preserve"> </w:t>
      </w:r>
      <w:r w:rsidR="00341D56" w:rsidRPr="00341D56">
        <w:rPr>
          <w:rFonts w:asciiTheme="minorHAnsi" w:eastAsia="Times New Roman" w:hAnsiTheme="minorHAnsi" w:cstheme="minorHAnsi"/>
          <w:i/>
          <w:szCs w:val="24"/>
          <w:lang w:eastAsia="de-DE"/>
        </w:rPr>
        <w:t>in der Apotheke erhältlich</w:t>
      </w:r>
    </w:p>
    <w:sectPr w:rsidR="00341D56" w:rsidRPr="003472B7" w:rsidSect="00C87D93">
      <w:pgSz w:w="11907" w:h="16839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577AD"/>
    <w:multiLevelType w:val="multilevel"/>
    <w:tmpl w:val="CF0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E2326"/>
    <w:multiLevelType w:val="hybridMultilevel"/>
    <w:tmpl w:val="4D38D63A"/>
    <w:lvl w:ilvl="0" w:tplc="724A00F8">
      <w:start w:val="26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B74ACC"/>
    <w:multiLevelType w:val="hybridMultilevel"/>
    <w:tmpl w:val="944E0F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0512"/>
    <w:multiLevelType w:val="hybridMultilevel"/>
    <w:tmpl w:val="B1C44A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184E"/>
    <w:multiLevelType w:val="multilevel"/>
    <w:tmpl w:val="370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5020A"/>
    <w:multiLevelType w:val="hybridMultilevel"/>
    <w:tmpl w:val="CEB0C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3575B"/>
    <w:multiLevelType w:val="hybridMultilevel"/>
    <w:tmpl w:val="62D2A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F54C7"/>
    <w:multiLevelType w:val="multilevel"/>
    <w:tmpl w:val="4300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1D3BF5"/>
    <w:multiLevelType w:val="hybridMultilevel"/>
    <w:tmpl w:val="005E9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C504D"/>
    <w:multiLevelType w:val="hybridMultilevel"/>
    <w:tmpl w:val="6ED2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06997"/>
    <w:multiLevelType w:val="hybridMultilevel"/>
    <w:tmpl w:val="0AA25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F0266"/>
    <w:multiLevelType w:val="hybridMultilevel"/>
    <w:tmpl w:val="7486A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42365"/>
    <w:multiLevelType w:val="multilevel"/>
    <w:tmpl w:val="190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A54E76"/>
    <w:multiLevelType w:val="hybridMultilevel"/>
    <w:tmpl w:val="D58CF716"/>
    <w:lvl w:ilvl="0" w:tplc="724A00F8">
      <w:start w:val="2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6F0D61"/>
    <w:multiLevelType w:val="multilevel"/>
    <w:tmpl w:val="DC6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C7575F"/>
    <w:multiLevelType w:val="hybridMultilevel"/>
    <w:tmpl w:val="3F002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B27E2"/>
    <w:multiLevelType w:val="hybridMultilevel"/>
    <w:tmpl w:val="02386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143957"/>
    <w:multiLevelType w:val="hybridMultilevel"/>
    <w:tmpl w:val="EC6A49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A15CCE"/>
    <w:multiLevelType w:val="hybridMultilevel"/>
    <w:tmpl w:val="2B247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8502E"/>
    <w:multiLevelType w:val="hybridMultilevel"/>
    <w:tmpl w:val="A99084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A5E4B"/>
    <w:multiLevelType w:val="hybridMultilevel"/>
    <w:tmpl w:val="7D0E2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20"/>
  </w:num>
  <w:num w:numId="5">
    <w:abstractNumId w:val="17"/>
  </w:num>
  <w:num w:numId="6">
    <w:abstractNumId w:val="6"/>
  </w:num>
  <w:num w:numId="7">
    <w:abstractNumId w:val="18"/>
  </w:num>
  <w:num w:numId="8">
    <w:abstractNumId w:val="2"/>
  </w:num>
  <w:num w:numId="9">
    <w:abstractNumId w:val="4"/>
  </w:num>
  <w:num w:numId="10">
    <w:abstractNumId w:val="7"/>
  </w:num>
  <w:num w:numId="11">
    <w:abstractNumId w:val="10"/>
  </w:num>
  <w:num w:numId="12">
    <w:abstractNumId w:val="15"/>
  </w:num>
  <w:num w:numId="13">
    <w:abstractNumId w:val="12"/>
  </w:num>
  <w:num w:numId="14">
    <w:abstractNumId w:val="19"/>
  </w:num>
  <w:num w:numId="15">
    <w:abstractNumId w:val="16"/>
  </w:num>
  <w:num w:numId="16">
    <w:abstractNumId w:val="14"/>
  </w:num>
  <w:num w:numId="17">
    <w:abstractNumId w:val="5"/>
  </w:num>
  <w:num w:numId="18">
    <w:abstractNumId w:val="13"/>
  </w:num>
  <w:num w:numId="19">
    <w:abstractNumId w:val="3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78D"/>
    <w:rsid w:val="000118AF"/>
    <w:rsid w:val="0001678D"/>
    <w:rsid w:val="000C4A86"/>
    <w:rsid w:val="000D2A4F"/>
    <w:rsid w:val="00191131"/>
    <w:rsid w:val="001922E5"/>
    <w:rsid w:val="00254131"/>
    <w:rsid w:val="00341D56"/>
    <w:rsid w:val="003472B7"/>
    <w:rsid w:val="003E45C6"/>
    <w:rsid w:val="00504949"/>
    <w:rsid w:val="007B6215"/>
    <w:rsid w:val="008445FB"/>
    <w:rsid w:val="008B2707"/>
    <w:rsid w:val="008E561B"/>
    <w:rsid w:val="00A83D8E"/>
    <w:rsid w:val="00B764C0"/>
    <w:rsid w:val="00DD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D654"/>
  <w15:chartTrackingRefBased/>
  <w15:docId w15:val="{677655D1-580C-4A49-B3D7-4C08E433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78D"/>
    <w:rPr>
      <w:rFonts w:ascii="Arial" w:hAnsi="Arial"/>
      <w:lang w:val="de-DE"/>
    </w:rPr>
  </w:style>
  <w:style w:type="paragraph" w:styleId="berschrift1">
    <w:name w:val="heading 1"/>
    <w:basedOn w:val="Standard"/>
    <w:link w:val="berschrift1Zchn"/>
    <w:uiPriority w:val="9"/>
    <w:qFormat/>
    <w:rsid w:val="000D2A4F"/>
    <w:pPr>
      <w:keepNext/>
      <w:keepLines/>
      <w:spacing w:before="240" w:after="0"/>
      <w:outlineLvl w:val="0"/>
    </w:pPr>
    <w:rPr>
      <w:rFonts w:eastAsiaTheme="majorEastAsia" w:cstheme="majorBidi"/>
      <w:b/>
      <w:color w:val="00136F"/>
      <w:sz w:val="28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0D2A4F"/>
    <w:pPr>
      <w:keepNext/>
      <w:keepLines/>
      <w:spacing w:before="40" w:after="0"/>
      <w:outlineLvl w:val="1"/>
    </w:pPr>
    <w:rPr>
      <w:rFonts w:eastAsiaTheme="majorEastAsia" w:cstheme="majorBidi"/>
      <w:b/>
      <w:color w:val="00136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6215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D2A4F"/>
    <w:rPr>
      <w:rFonts w:ascii="Arial" w:eastAsiaTheme="majorEastAsia" w:hAnsi="Arial" w:cstheme="majorBidi"/>
      <w:b/>
      <w:color w:val="00136F"/>
      <w:sz w:val="28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D2A4F"/>
    <w:rPr>
      <w:rFonts w:ascii="Arial" w:eastAsiaTheme="majorEastAsia" w:hAnsi="Arial" w:cstheme="majorBidi"/>
      <w:b/>
      <w:color w:val="00136F"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6215"/>
    <w:rPr>
      <w:rFonts w:ascii="Arial" w:eastAsiaTheme="majorEastAsia" w:hAnsi="Arial" w:cstheme="majorBidi"/>
      <w:b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0167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6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4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9961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6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1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5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80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9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351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9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397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8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06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7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7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27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2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01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2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08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72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5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54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43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3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30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4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9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09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2447198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9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1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61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8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Beiersdorf AG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Katzmann, Sandy /BDF HAM</dc:creator>
  <cp:keywords/>
  <dc:description/>
  <cp:lastModifiedBy>Praxis Dr. Bauer</cp:lastModifiedBy>
  <cp:revision>2</cp:revision>
  <dcterms:created xsi:type="dcterms:W3CDTF">2020-06-15T11:13:00Z</dcterms:created>
  <dcterms:modified xsi:type="dcterms:W3CDTF">2020-06-15T11:13:00Z</dcterms:modified>
</cp:coreProperties>
</file>