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AA86" w14:textId="77777777" w:rsidR="00DD64F2" w:rsidRDefault="0030045C" w:rsidP="008E561B">
      <w:pPr>
        <w:spacing w:after="0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>Diabetische Haut</w:t>
      </w:r>
    </w:p>
    <w:p w14:paraId="7845CA85" w14:textId="77777777" w:rsidR="005715C0" w:rsidRDefault="005715C0" w:rsidP="008E561B">
      <w:pPr>
        <w:spacing w:after="0"/>
        <w:rPr>
          <w:rFonts w:asciiTheme="minorHAnsi" w:hAnsiTheme="minorHAnsi" w:cstheme="minorHAnsi"/>
        </w:rPr>
      </w:pPr>
    </w:p>
    <w:p w14:paraId="28773A1E" w14:textId="77777777" w:rsidR="005715C0" w:rsidRDefault="0030045C" w:rsidP="008E561B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30045C">
        <w:rPr>
          <w:rFonts w:asciiTheme="minorHAnsi" w:hAnsiTheme="minorHAnsi" w:cstheme="minorHAnsi"/>
          <w:b/>
          <w:color w:val="0070C0"/>
          <w:sz w:val="24"/>
          <w:u w:val="single"/>
        </w:rPr>
        <w:t>Diabetes und der Einfluss auf die Hautgesundheit</w:t>
      </w:r>
    </w:p>
    <w:p w14:paraId="00FD56A9" w14:textId="77777777" w:rsidR="0030045C" w:rsidRPr="008B2707" w:rsidRDefault="0030045C" w:rsidP="008E561B">
      <w:pPr>
        <w:spacing w:after="0"/>
        <w:rPr>
          <w:rFonts w:asciiTheme="minorHAnsi" w:hAnsiTheme="minorHAnsi" w:cstheme="minorHAnsi"/>
          <w:sz w:val="16"/>
        </w:rPr>
      </w:pPr>
    </w:p>
    <w:p w14:paraId="11F248FF" w14:textId="77777777" w:rsidR="0030045C" w:rsidRDefault="0030045C" w:rsidP="0030045C">
      <w:pPr>
        <w:pStyle w:val="Listenabsatz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>Die Stoffwechselerkrankung hat weit reichende Folgen für den gesamten</w:t>
      </w:r>
      <w:r>
        <w:rPr>
          <w:rFonts w:asciiTheme="minorHAnsi" w:hAnsiTheme="minorHAnsi" w:cstheme="minorHAnsi"/>
        </w:rPr>
        <w:t xml:space="preserve"> Organismus – auch auf die Haut</w:t>
      </w:r>
    </w:p>
    <w:p w14:paraId="16E70993" w14:textId="77777777" w:rsidR="0030045C" w:rsidRPr="0030045C" w:rsidRDefault="0030045C" w:rsidP="000C1E5F">
      <w:pPr>
        <w:pStyle w:val="Listenabsatz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>der Körper versucht, den überschüssigen Zucker über den Urin auszuscheiden, dabei verliert er Wasser und die Haut trocknet aus</w:t>
      </w:r>
    </w:p>
    <w:p w14:paraId="38670E74" w14:textId="77777777" w:rsidR="0030045C" w:rsidRPr="0030045C" w:rsidRDefault="0030045C" w:rsidP="0030045C">
      <w:pPr>
        <w:pStyle w:val="Listenabsatz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 xml:space="preserve"> Insbesondere die Haut an </w:t>
      </w:r>
      <w:r w:rsidRPr="0030045C">
        <w:rPr>
          <w:rFonts w:asciiTheme="minorHAnsi" w:hAnsiTheme="minorHAnsi" w:cstheme="minorHAnsi"/>
          <w:b/>
        </w:rPr>
        <w:t>Beinen und Füßen</w:t>
      </w:r>
      <w:r w:rsidRPr="0030045C">
        <w:rPr>
          <w:rFonts w:asciiTheme="minorHAnsi" w:hAnsiTheme="minorHAnsi" w:cstheme="minorHAnsi"/>
        </w:rPr>
        <w:t xml:space="preserve"> kann unter dieser</w:t>
      </w:r>
      <w:r>
        <w:rPr>
          <w:rFonts w:asciiTheme="minorHAnsi" w:hAnsiTheme="minorHAnsi" w:cstheme="minorHAnsi"/>
        </w:rPr>
        <w:t xml:space="preserve"> mangelnder Feuchtigkeit leiden</w:t>
      </w:r>
    </w:p>
    <w:p w14:paraId="64A24341" w14:textId="77777777" w:rsidR="0030045C" w:rsidRPr="0030045C" w:rsidRDefault="0030045C" w:rsidP="0030045C">
      <w:pPr>
        <w:pStyle w:val="Listenabsatz"/>
        <w:numPr>
          <w:ilvl w:val="0"/>
          <w:numId w:val="26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>Hinzu kommt, dass bei Betroffenen von Typ-2-Diabetes (der sog. Altersdiabetes) mit steigendem Alter die Haut auch von Natur aus verstärkt zu Trockenheit neigt. Folge: Sie leiden doppelt.</w:t>
      </w:r>
    </w:p>
    <w:p w14:paraId="3FFB054E" w14:textId="77777777" w:rsidR="005715C0" w:rsidRPr="005715C0" w:rsidRDefault="005715C0" w:rsidP="005715C0">
      <w:pPr>
        <w:pStyle w:val="Listenabsatz"/>
        <w:spacing w:after="0"/>
        <w:rPr>
          <w:rFonts w:asciiTheme="minorHAnsi" w:hAnsiTheme="minorHAnsi" w:cstheme="minorHAnsi"/>
        </w:rPr>
      </w:pPr>
    </w:p>
    <w:p w14:paraId="1C07625F" w14:textId="77777777" w:rsidR="0001678D" w:rsidRDefault="0030045C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proofErr w:type="gramStart"/>
      <w:r w:rsidRPr="0030045C">
        <w:rPr>
          <w:rFonts w:asciiTheme="minorHAnsi" w:hAnsiTheme="minorHAnsi" w:cstheme="minorHAnsi"/>
          <w:b/>
          <w:color w:val="0070C0"/>
          <w:sz w:val="24"/>
          <w:u w:val="single"/>
        </w:rPr>
        <w:t>Folgen</w:t>
      </w:r>
      <w:proofErr w:type="gramEnd"/>
      <w:r w:rsidRPr="0030045C">
        <w:rPr>
          <w:rFonts w:asciiTheme="minorHAnsi" w:hAnsiTheme="minorHAnsi" w:cstheme="minorHAnsi"/>
          <w:b/>
          <w:color w:val="0070C0"/>
          <w:sz w:val="24"/>
          <w:u w:val="single"/>
        </w:rPr>
        <w:t xml:space="preserve"> </w:t>
      </w:r>
      <w:r>
        <w:rPr>
          <w:rFonts w:asciiTheme="minorHAnsi" w:hAnsiTheme="minorHAnsi" w:cstheme="minorHAnsi"/>
          <w:b/>
          <w:color w:val="0070C0"/>
          <w:sz w:val="24"/>
          <w:u w:val="single"/>
        </w:rPr>
        <w:t xml:space="preserve">der </w:t>
      </w:r>
      <w:r w:rsidRPr="0030045C">
        <w:rPr>
          <w:rFonts w:asciiTheme="minorHAnsi" w:hAnsiTheme="minorHAnsi" w:cstheme="minorHAnsi"/>
          <w:b/>
          <w:color w:val="0070C0"/>
          <w:sz w:val="24"/>
          <w:u w:val="single"/>
        </w:rPr>
        <w:t>Diabetes auf Ihre Haut</w:t>
      </w:r>
    </w:p>
    <w:p w14:paraId="6255929A" w14:textId="77777777" w:rsidR="0030045C" w:rsidRPr="00325E75" w:rsidRDefault="0030045C" w:rsidP="0001678D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07E611B7" w14:textId="77777777" w:rsidR="0030045C" w:rsidRDefault="0030045C" w:rsidP="005D2328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 xml:space="preserve">Auffällig trockene, juckende und zu Spannungen neigende Haut kann ein erstes Warnsignal </w:t>
      </w:r>
    </w:p>
    <w:p w14:paraId="20423EF2" w14:textId="77777777" w:rsidR="0030045C" w:rsidRPr="0030045C" w:rsidRDefault="0030045C" w:rsidP="005D2328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</w:t>
      </w:r>
      <w:r w:rsidRPr="0030045C">
        <w:rPr>
          <w:rFonts w:asciiTheme="minorHAnsi" w:hAnsiTheme="minorHAnsi" w:cstheme="minorHAnsi"/>
        </w:rPr>
        <w:t xml:space="preserve"> Haut kann Feuchtigkeit schlechter speic</w:t>
      </w:r>
      <w:r>
        <w:rPr>
          <w:rFonts w:asciiTheme="minorHAnsi" w:hAnsiTheme="minorHAnsi" w:cstheme="minorHAnsi"/>
        </w:rPr>
        <w:t>hern und trocknet schneller aus</w:t>
      </w:r>
    </w:p>
    <w:p w14:paraId="28759CDD" w14:textId="77777777" w:rsidR="0030045C" w:rsidRPr="0030045C" w:rsidRDefault="0030045C" w:rsidP="0030045C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</w:t>
      </w:r>
      <w:r w:rsidRPr="0030045C">
        <w:rPr>
          <w:rFonts w:asciiTheme="minorHAnsi" w:hAnsiTheme="minorHAnsi" w:cstheme="minorHAnsi"/>
        </w:rPr>
        <w:t>e Talg- und Schweißdrüsenpr</w:t>
      </w:r>
      <w:r>
        <w:rPr>
          <w:rFonts w:asciiTheme="minorHAnsi" w:hAnsiTheme="minorHAnsi" w:cstheme="minorHAnsi"/>
        </w:rPr>
        <w:t>oduktion gerät aus der Balance</w:t>
      </w:r>
    </w:p>
    <w:p w14:paraId="430F80AF" w14:textId="77777777" w:rsidR="0030045C" w:rsidRPr="0030045C" w:rsidRDefault="0030045C" w:rsidP="0030045C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0045C">
        <w:rPr>
          <w:rFonts w:asciiTheme="minorHAnsi" w:hAnsiTheme="minorHAnsi" w:cstheme="minorHAnsi"/>
        </w:rPr>
        <w:t xml:space="preserve">er Fettfilm der Hornhaut bekommt "Löcher" und </w:t>
      </w:r>
      <w:r>
        <w:rPr>
          <w:rFonts w:asciiTheme="minorHAnsi" w:hAnsiTheme="minorHAnsi" w:cstheme="minorHAnsi"/>
        </w:rPr>
        <w:t>schützt nicht mehr zuverlässig</w:t>
      </w:r>
    </w:p>
    <w:p w14:paraId="44C88E78" w14:textId="77777777" w:rsidR="0030045C" w:rsidRPr="0030045C" w:rsidRDefault="0030045C" w:rsidP="0030045C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30045C">
        <w:rPr>
          <w:rFonts w:asciiTheme="minorHAnsi" w:hAnsiTheme="minorHAnsi" w:cstheme="minorHAnsi"/>
        </w:rPr>
        <w:t>leichzeitig ist die Barrierefunktion eingeschränk</w:t>
      </w:r>
      <w:r>
        <w:rPr>
          <w:rFonts w:asciiTheme="minorHAnsi" w:hAnsiTheme="minorHAnsi" w:cstheme="minorHAnsi"/>
        </w:rPr>
        <w:t>t und die Immunabwehr reduziert</w:t>
      </w:r>
    </w:p>
    <w:p w14:paraId="5D0E63B7" w14:textId="77777777" w:rsidR="0030045C" w:rsidRPr="0030045C" w:rsidRDefault="0030045C" w:rsidP="0030045C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dadurch kann die</w:t>
      </w:r>
      <w:r w:rsidRPr="0030045C">
        <w:rPr>
          <w:rFonts w:asciiTheme="minorHAnsi" w:hAnsiTheme="minorHAnsi" w:cstheme="minorHAnsi"/>
        </w:rPr>
        <w:t xml:space="preserve"> Haut unter Umständen zu Rhagaden b</w:t>
      </w:r>
      <w:r>
        <w:rPr>
          <w:rFonts w:asciiTheme="minorHAnsi" w:hAnsiTheme="minorHAnsi" w:cstheme="minorHAnsi"/>
        </w:rPr>
        <w:t>is hin zu offenen Wunden neigen -&gt;  die Anfälligkeit für Infektionen steigt</w:t>
      </w:r>
    </w:p>
    <w:p w14:paraId="0C144052" w14:textId="77777777" w:rsidR="0030045C" w:rsidRPr="0030045C" w:rsidRDefault="0030045C" w:rsidP="0030045C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30045C">
        <w:rPr>
          <w:rFonts w:asciiTheme="minorHAnsi" w:hAnsiTheme="minorHAnsi" w:cstheme="minorHAnsi"/>
        </w:rPr>
        <w:t>ie Regeneration lässt nach, Wunden heilen schlechter bzw. langsamer.</w:t>
      </w:r>
    </w:p>
    <w:p w14:paraId="7FF43F49" w14:textId="77777777" w:rsidR="0030045C" w:rsidRDefault="0030045C" w:rsidP="0030045C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30045C">
        <w:rPr>
          <w:rFonts w:asciiTheme="minorHAnsi" w:hAnsiTheme="minorHAnsi" w:cstheme="minorHAnsi"/>
        </w:rPr>
        <w:t>mpfindungsstörungen, sogenannte Neuropathien, können verhindern, dass vorhandene Wunden festgestellt werden.</w:t>
      </w:r>
    </w:p>
    <w:p w14:paraId="582CC7E2" w14:textId="77777777" w:rsidR="0030045C" w:rsidRPr="0030045C" w:rsidRDefault="0030045C" w:rsidP="0030045C">
      <w:pPr>
        <w:pStyle w:val="Listenabsatz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>Folge: Die spröde und rissige Haut fühlt sich nicht nur unangenehm an, sondern birgt auch</w:t>
      </w:r>
      <w:r>
        <w:rPr>
          <w:rFonts w:asciiTheme="minorHAnsi" w:hAnsiTheme="minorHAnsi" w:cstheme="minorHAnsi"/>
        </w:rPr>
        <w:t xml:space="preserve"> ein gewisses Gesundheitsrisiko -&gt;</w:t>
      </w:r>
      <w:r w:rsidRPr="0030045C">
        <w:rPr>
          <w:rFonts w:asciiTheme="minorHAnsi" w:hAnsiTheme="minorHAnsi" w:cstheme="minorHAnsi"/>
        </w:rPr>
        <w:t xml:space="preserve"> Einfache Kratzer können zu kleinen Verletzungen führen, die länger unentdeckt b</w:t>
      </w:r>
      <w:r>
        <w:rPr>
          <w:rFonts w:asciiTheme="minorHAnsi" w:hAnsiTheme="minorHAnsi" w:cstheme="minorHAnsi"/>
        </w:rPr>
        <w:t>leiben und schlechter abheilen</w:t>
      </w:r>
    </w:p>
    <w:p w14:paraId="48FD0663" w14:textId="77777777" w:rsidR="005715C0" w:rsidRDefault="005715C0" w:rsidP="005715C0">
      <w:pPr>
        <w:spacing w:after="0"/>
        <w:rPr>
          <w:rFonts w:asciiTheme="minorHAnsi" w:hAnsiTheme="minorHAnsi" w:cstheme="minorHAnsi"/>
        </w:rPr>
      </w:pPr>
    </w:p>
    <w:p w14:paraId="2DEAE346" w14:textId="77777777" w:rsidR="005715C0" w:rsidRDefault="0030045C" w:rsidP="005715C0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30045C">
        <w:rPr>
          <w:rFonts w:asciiTheme="minorHAnsi" w:hAnsiTheme="minorHAnsi" w:cstheme="minorHAnsi"/>
          <w:b/>
          <w:color w:val="0070C0"/>
          <w:sz w:val="24"/>
          <w:u w:val="single"/>
        </w:rPr>
        <w:t>Pflegeempfehlung</w:t>
      </w:r>
    </w:p>
    <w:p w14:paraId="271DD012" w14:textId="77777777" w:rsidR="0030045C" w:rsidRPr="005715C0" w:rsidRDefault="0030045C" w:rsidP="005715C0">
      <w:pPr>
        <w:spacing w:after="0"/>
        <w:rPr>
          <w:rFonts w:asciiTheme="minorHAnsi" w:hAnsiTheme="minorHAnsi" w:cstheme="minorHAnsi"/>
          <w:sz w:val="16"/>
        </w:rPr>
      </w:pPr>
    </w:p>
    <w:p w14:paraId="3DC3FBA3" w14:textId="77777777" w:rsidR="0030045C" w:rsidRDefault="0030045C" w:rsidP="00BB0D42">
      <w:pPr>
        <w:pStyle w:val="Listenabsatz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>Regelmäßige, gewissenhafte Pflege kann den Zustand der Haut deutlich verbessern -&gt; sieht gepflegter aus, fühlt sich besser an und die Infektionsgefahr sinkt</w:t>
      </w:r>
    </w:p>
    <w:p w14:paraId="22995F6D" w14:textId="77777777" w:rsidR="0030045C" w:rsidRPr="0030045C" w:rsidRDefault="0030045C" w:rsidP="0030045C">
      <w:pPr>
        <w:pStyle w:val="Listenabsatz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>Pflegeprodukte ohne Alkohol, Duft- und Farbstoffe, um Hautreizungen vorzubeugen</w:t>
      </w:r>
    </w:p>
    <w:p w14:paraId="70EEAFD0" w14:textId="77777777" w:rsidR="0030045C" w:rsidRPr="0030045C" w:rsidRDefault="0030045C" w:rsidP="0030045C">
      <w:pPr>
        <w:pStyle w:val="Listenabsatz"/>
        <w:numPr>
          <w:ilvl w:val="0"/>
          <w:numId w:val="28"/>
        </w:numPr>
        <w:spacing w:after="0"/>
        <w:rPr>
          <w:rFonts w:asciiTheme="minorHAnsi" w:hAnsiTheme="minorHAnsi" w:cstheme="minorHAnsi"/>
        </w:rPr>
      </w:pPr>
      <w:r w:rsidRPr="0030045C">
        <w:rPr>
          <w:rFonts w:asciiTheme="minorHAnsi" w:hAnsiTheme="minorHAnsi" w:cstheme="minorHAnsi"/>
        </w:rPr>
        <w:t xml:space="preserve">eine Pflege die den Feuchtigkeitshaushalt in den oberen Hautschichten wiederherstellt mit Inhaltsstoffen wie z.B. Urea (am besten in Kombination mit </w:t>
      </w:r>
      <w:proofErr w:type="spellStart"/>
      <w:r w:rsidRPr="0030045C">
        <w:rPr>
          <w:rFonts w:asciiTheme="minorHAnsi" w:hAnsiTheme="minorHAnsi" w:cstheme="minorHAnsi"/>
        </w:rPr>
        <w:t>Ceramiden</w:t>
      </w:r>
      <w:proofErr w:type="spellEnd"/>
      <w:r w:rsidRPr="0030045C">
        <w:rPr>
          <w:rFonts w:asciiTheme="minorHAnsi" w:hAnsiTheme="minorHAnsi" w:cstheme="minorHAnsi"/>
        </w:rPr>
        <w:t xml:space="preserve">, natürliche Feuchthaltefaktoren, Glycerin und </w:t>
      </w:r>
      <w:proofErr w:type="spellStart"/>
      <w:r w:rsidRPr="0030045C">
        <w:rPr>
          <w:rFonts w:asciiTheme="minorHAnsi" w:hAnsiTheme="minorHAnsi" w:cstheme="minorHAnsi"/>
        </w:rPr>
        <w:t>Gluco</w:t>
      </w:r>
      <w:proofErr w:type="spellEnd"/>
      <w:r w:rsidRPr="0030045C">
        <w:rPr>
          <w:rFonts w:asciiTheme="minorHAnsi" w:hAnsiTheme="minorHAnsi" w:cstheme="minorHAnsi"/>
        </w:rPr>
        <w:t xml:space="preserve">-Glycerol z.B. Eucerin </w:t>
      </w:r>
      <w:proofErr w:type="spellStart"/>
      <w:r w:rsidRPr="0030045C">
        <w:rPr>
          <w:rFonts w:asciiTheme="minorHAnsi" w:hAnsiTheme="minorHAnsi" w:cstheme="minorHAnsi"/>
        </w:rPr>
        <w:t>UreaRepair</w:t>
      </w:r>
      <w:proofErr w:type="spellEnd"/>
      <w:r w:rsidRPr="0030045C">
        <w:rPr>
          <w:rFonts w:asciiTheme="minorHAnsi" w:hAnsiTheme="minorHAnsi" w:cstheme="minorHAnsi"/>
        </w:rPr>
        <w:t xml:space="preserve"> 10% Lotion)</w:t>
      </w:r>
    </w:p>
    <w:p w14:paraId="0FDBA8E4" w14:textId="77777777" w:rsidR="0030045C" w:rsidRPr="0030045C" w:rsidRDefault="0030045C" w:rsidP="00362063">
      <w:pPr>
        <w:pStyle w:val="Listenabsatz"/>
        <w:numPr>
          <w:ilvl w:val="0"/>
          <w:numId w:val="28"/>
        </w:numPr>
        <w:spacing w:after="0"/>
        <w:rPr>
          <w:rFonts w:asciiTheme="minorHAnsi" w:eastAsia="Times New Roman" w:hAnsiTheme="minorHAnsi" w:cstheme="minorHAnsi"/>
          <w:i/>
          <w:szCs w:val="24"/>
          <w:lang w:eastAsia="de-DE"/>
        </w:rPr>
      </w:pPr>
      <w:r w:rsidRPr="0030045C">
        <w:rPr>
          <w:rFonts w:asciiTheme="minorHAnsi" w:hAnsiTheme="minorHAnsi" w:cstheme="minorHAnsi"/>
        </w:rPr>
        <w:t xml:space="preserve">ein besonderes Augenmerk auf die </w:t>
      </w:r>
      <w:proofErr w:type="spellStart"/>
      <w:r w:rsidRPr="0030045C">
        <w:rPr>
          <w:rFonts w:asciiTheme="minorHAnsi" w:hAnsiTheme="minorHAnsi" w:cstheme="minorHAnsi"/>
        </w:rPr>
        <w:t>Füsse</w:t>
      </w:r>
      <w:proofErr w:type="spellEnd"/>
      <w:r w:rsidRPr="0030045C">
        <w:rPr>
          <w:rFonts w:asciiTheme="minorHAnsi" w:hAnsiTheme="minorHAnsi" w:cstheme="minorHAnsi"/>
        </w:rPr>
        <w:t xml:space="preserve"> legen - So wird die Verletzungsanfälligkeit deutlich vermindert, das Wohlbefinden gesteigert </w:t>
      </w:r>
    </w:p>
    <w:p w14:paraId="78EADCB6" w14:textId="77777777" w:rsidR="0030045C" w:rsidRPr="0030045C" w:rsidRDefault="0030045C" w:rsidP="0030045C">
      <w:pPr>
        <w:spacing w:after="0"/>
        <w:ind w:left="360"/>
        <w:rPr>
          <w:rFonts w:asciiTheme="minorHAnsi" w:eastAsia="Times New Roman" w:hAnsiTheme="minorHAnsi" w:cstheme="minorHAnsi"/>
          <w:i/>
          <w:szCs w:val="24"/>
          <w:lang w:eastAsia="de-DE"/>
        </w:rPr>
      </w:pPr>
    </w:p>
    <w:p w14:paraId="6522208F" w14:textId="77777777" w:rsidR="00341D56" w:rsidRPr="003472B7" w:rsidRDefault="0030045C" w:rsidP="0030045C">
      <w:r w:rsidRPr="0030045C">
        <w:rPr>
          <w:rFonts w:asciiTheme="minorHAnsi" w:eastAsia="Times New Roman" w:hAnsiTheme="minorHAnsi" w:cstheme="minorHAnsi"/>
          <w:i/>
          <w:szCs w:val="24"/>
          <w:lang w:eastAsia="de-DE"/>
        </w:rPr>
        <w:t>z.B. Eucerin Urea</w:t>
      </w:r>
      <w:r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</w:t>
      </w:r>
      <w:proofErr w:type="spellStart"/>
      <w:r w:rsidRPr="0030045C">
        <w:rPr>
          <w:rFonts w:asciiTheme="minorHAnsi" w:eastAsia="Times New Roman" w:hAnsiTheme="minorHAnsi" w:cstheme="minorHAnsi"/>
          <w:i/>
          <w:szCs w:val="24"/>
          <w:lang w:eastAsia="de-DE"/>
        </w:rPr>
        <w:t>Repair</w:t>
      </w:r>
      <w:proofErr w:type="spellEnd"/>
      <w:r w:rsidRPr="0030045C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Pflegeserie </w:t>
      </w:r>
      <w:r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- </w:t>
      </w:r>
      <w:r w:rsidRPr="0030045C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die Wirksamkeit und Hautverträglichkeit der Produkte – speziell bei Diabetes – </w:t>
      </w:r>
      <w:r>
        <w:rPr>
          <w:rFonts w:asciiTheme="minorHAnsi" w:eastAsia="Times New Roman" w:hAnsiTheme="minorHAnsi" w:cstheme="minorHAnsi"/>
          <w:i/>
          <w:szCs w:val="24"/>
          <w:lang w:eastAsia="de-DE"/>
        </w:rPr>
        <w:t>wurde in klinische Studien nachgewiesen  (</w:t>
      </w:r>
      <w:r w:rsidRPr="0030045C">
        <w:rPr>
          <w:rFonts w:asciiTheme="minorHAnsi" w:eastAsia="Times New Roman" w:hAnsiTheme="minorHAnsi" w:cstheme="minorHAnsi"/>
          <w:i/>
          <w:szCs w:val="24"/>
          <w:lang w:eastAsia="de-DE"/>
        </w:rPr>
        <w:t>Quelle: Deutscher Gesundheitsbericht Diabetes 2016, Herausgeber: Deutsche Diabetes-Hilfe und Deutsche Diabetes Gesellschaft (DDG)</w:t>
      </w:r>
    </w:p>
    <w:sectPr w:rsidR="00341D56" w:rsidRPr="003472B7" w:rsidSect="00C87D93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976"/>
    <w:multiLevelType w:val="hybridMultilevel"/>
    <w:tmpl w:val="4ADC4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7AD"/>
    <w:multiLevelType w:val="multilevel"/>
    <w:tmpl w:val="CF0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E2326"/>
    <w:multiLevelType w:val="hybridMultilevel"/>
    <w:tmpl w:val="4D38D63A"/>
    <w:lvl w:ilvl="0" w:tplc="724A00F8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74ACC"/>
    <w:multiLevelType w:val="hybridMultilevel"/>
    <w:tmpl w:val="944E0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0512"/>
    <w:multiLevelType w:val="hybridMultilevel"/>
    <w:tmpl w:val="B1C44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506A"/>
    <w:multiLevelType w:val="hybridMultilevel"/>
    <w:tmpl w:val="602A97AC"/>
    <w:lvl w:ilvl="0" w:tplc="724A00F8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4184E"/>
    <w:multiLevelType w:val="multilevel"/>
    <w:tmpl w:val="370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95020A"/>
    <w:multiLevelType w:val="hybridMultilevel"/>
    <w:tmpl w:val="CEB0C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575B"/>
    <w:multiLevelType w:val="hybridMultilevel"/>
    <w:tmpl w:val="62D2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54C7"/>
    <w:multiLevelType w:val="multilevel"/>
    <w:tmpl w:val="430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20C37"/>
    <w:multiLevelType w:val="hybridMultilevel"/>
    <w:tmpl w:val="6FBAA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3BF5"/>
    <w:multiLevelType w:val="hybridMultilevel"/>
    <w:tmpl w:val="005E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C504D"/>
    <w:multiLevelType w:val="hybridMultilevel"/>
    <w:tmpl w:val="6ED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63C8"/>
    <w:multiLevelType w:val="multilevel"/>
    <w:tmpl w:val="DC6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706997"/>
    <w:multiLevelType w:val="hybridMultilevel"/>
    <w:tmpl w:val="0AA25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65755"/>
    <w:multiLevelType w:val="hybridMultilevel"/>
    <w:tmpl w:val="48509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F0266"/>
    <w:multiLevelType w:val="hybridMultilevel"/>
    <w:tmpl w:val="7486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A7F0C"/>
    <w:multiLevelType w:val="multilevel"/>
    <w:tmpl w:val="402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42365"/>
    <w:multiLevelType w:val="multilevel"/>
    <w:tmpl w:val="190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A54E76"/>
    <w:multiLevelType w:val="hybridMultilevel"/>
    <w:tmpl w:val="D58CF716"/>
    <w:lvl w:ilvl="0" w:tplc="724A00F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F0D61"/>
    <w:multiLevelType w:val="multilevel"/>
    <w:tmpl w:val="DC6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C7575F"/>
    <w:multiLevelType w:val="hybridMultilevel"/>
    <w:tmpl w:val="3F00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7E2"/>
    <w:multiLevelType w:val="hybridMultilevel"/>
    <w:tmpl w:val="02386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43957"/>
    <w:multiLevelType w:val="hybridMultilevel"/>
    <w:tmpl w:val="EC6A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15CCE"/>
    <w:multiLevelType w:val="hybridMultilevel"/>
    <w:tmpl w:val="2B24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8502E"/>
    <w:multiLevelType w:val="hybridMultilevel"/>
    <w:tmpl w:val="A9908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A5E4B"/>
    <w:multiLevelType w:val="hybridMultilevel"/>
    <w:tmpl w:val="7D0E2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86178"/>
    <w:multiLevelType w:val="hybridMultilevel"/>
    <w:tmpl w:val="2586E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6"/>
  </w:num>
  <w:num w:numId="5">
    <w:abstractNumId w:val="23"/>
  </w:num>
  <w:num w:numId="6">
    <w:abstractNumId w:val="8"/>
  </w:num>
  <w:num w:numId="7">
    <w:abstractNumId w:val="24"/>
  </w:num>
  <w:num w:numId="8">
    <w:abstractNumId w:val="3"/>
  </w:num>
  <w:num w:numId="9">
    <w:abstractNumId w:val="6"/>
  </w:num>
  <w:num w:numId="10">
    <w:abstractNumId w:val="9"/>
  </w:num>
  <w:num w:numId="11">
    <w:abstractNumId w:val="14"/>
  </w:num>
  <w:num w:numId="12">
    <w:abstractNumId w:val="21"/>
  </w:num>
  <w:num w:numId="13">
    <w:abstractNumId w:val="18"/>
  </w:num>
  <w:num w:numId="14">
    <w:abstractNumId w:val="25"/>
  </w:num>
  <w:num w:numId="15">
    <w:abstractNumId w:val="22"/>
  </w:num>
  <w:num w:numId="16">
    <w:abstractNumId w:val="20"/>
  </w:num>
  <w:num w:numId="17">
    <w:abstractNumId w:val="7"/>
  </w:num>
  <w:num w:numId="18">
    <w:abstractNumId w:val="19"/>
  </w:num>
  <w:num w:numId="19">
    <w:abstractNumId w:val="4"/>
  </w:num>
  <w:num w:numId="20">
    <w:abstractNumId w:val="2"/>
  </w:num>
  <w:num w:numId="21">
    <w:abstractNumId w:val="12"/>
  </w:num>
  <w:num w:numId="22">
    <w:abstractNumId w:val="13"/>
  </w:num>
  <w:num w:numId="23">
    <w:abstractNumId w:val="17"/>
  </w:num>
  <w:num w:numId="24">
    <w:abstractNumId w:val="5"/>
  </w:num>
  <w:num w:numId="25">
    <w:abstractNumId w:val="0"/>
  </w:num>
  <w:num w:numId="26">
    <w:abstractNumId w:val="10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8D"/>
    <w:rsid w:val="000118AF"/>
    <w:rsid w:val="0001678D"/>
    <w:rsid w:val="000C4A86"/>
    <w:rsid w:val="000D2A4F"/>
    <w:rsid w:val="00191131"/>
    <w:rsid w:val="001922E5"/>
    <w:rsid w:val="00254131"/>
    <w:rsid w:val="0030045C"/>
    <w:rsid w:val="00341D56"/>
    <w:rsid w:val="003472B7"/>
    <w:rsid w:val="003E45C6"/>
    <w:rsid w:val="00504949"/>
    <w:rsid w:val="005715C0"/>
    <w:rsid w:val="007B6215"/>
    <w:rsid w:val="008445FB"/>
    <w:rsid w:val="008B2707"/>
    <w:rsid w:val="008E561B"/>
    <w:rsid w:val="00B764C0"/>
    <w:rsid w:val="00DD64F2"/>
    <w:rsid w:val="00E6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50EA"/>
  <w15:chartTrackingRefBased/>
  <w15:docId w15:val="{677655D1-580C-4A49-B3D7-4C08E43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78D"/>
    <w:rPr>
      <w:rFonts w:ascii="Arial" w:hAnsi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D2A4F"/>
    <w:pPr>
      <w:keepNext/>
      <w:keepLines/>
      <w:spacing w:before="240" w:after="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D2A4F"/>
    <w:pPr>
      <w:keepNext/>
      <w:keepLines/>
      <w:spacing w:before="40" w:after="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21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A4F"/>
    <w:rPr>
      <w:rFonts w:ascii="Arial" w:eastAsiaTheme="majorEastAsia" w:hAnsi="Arial" w:cstheme="majorBidi"/>
      <w:b/>
      <w:color w:val="00136F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4F"/>
    <w:rPr>
      <w:rFonts w:ascii="Arial" w:eastAsiaTheme="majorEastAsia" w:hAnsi="Arial" w:cstheme="majorBidi"/>
      <w:b/>
      <w:color w:val="00136F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215"/>
    <w:rPr>
      <w:rFonts w:ascii="Arial" w:eastAsiaTheme="majorEastAsia" w:hAnsi="Arial" w:cstheme="majorBidi"/>
      <w:b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167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6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9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0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7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0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5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471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Katzmann, Sandy /BDF HAM</dc:creator>
  <cp:keywords/>
  <dc:description/>
  <cp:lastModifiedBy>Praxis Dr. Bauer</cp:lastModifiedBy>
  <cp:revision>2</cp:revision>
  <dcterms:created xsi:type="dcterms:W3CDTF">2020-06-15T11:11:00Z</dcterms:created>
  <dcterms:modified xsi:type="dcterms:W3CDTF">2020-06-15T11:11:00Z</dcterms:modified>
</cp:coreProperties>
</file>